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0E7AF986"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ԱՎԱԳԱՆՈՒ</w:t>
      </w:r>
    </w:p>
    <w:p w14:paraId="19AF3D4D" w14:textId="1EC33E95"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 xml:space="preserve">ՕՐԻՆԱԿԵԼԻ </w:t>
      </w:r>
      <w:r w:rsidR="00E0123D">
        <w:rPr>
          <w:rFonts w:ascii="GHEA Grapalat" w:hAnsi="GHEA Grapalat"/>
          <w:b/>
          <w:sz w:val="32"/>
          <w:szCs w:val="32"/>
          <w:lang w:val="hy-AM"/>
        </w:rPr>
        <w:t xml:space="preserve"> </w:t>
      </w:r>
      <w:r w:rsidRPr="00BB3407">
        <w:rPr>
          <w:rFonts w:ascii="GHEA Grapalat" w:hAnsi="GHEA Grapalat"/>
          <w:b/>
          <w:sz w:val="32"/>
          <w:szCs w:val="32"/>
          <w:lang w:val="hy-AM"/>
        </w:rPr>
        <w:t>ԿԱՆՈՆԱԿԱՐԳ</w:t>
      </w:r>
    </w:p>
    <w:p w14:paraId="72CF83BE" w14:textId="77777777" w:rsidR="00BB3407" w:rsidRPr="00BB3407" w:rsidRDefault="00BB3407" w:rsidP="00BB3407">
      <w:pPr>
        <w:jc w:val="center"/>
        <w:rPr>
          <w:rFonts w:ascii="GHEA Grapalat" w:hAnsi="GHEA Grapalat"/>
          <w:lang w:val="hy-AM"/>
        </w:rPr>
      </w:pPr>
      <w:r w:rsidRPr="00BB3407">
        <w:rPr>
          <w:rFonts w:ascii="GHEA Grapalat" w:hAnsi="GHEA Grapalat"/>
          <w:lang w:val="hy-AM"/>
        </w:rPr>
        <w:t>(համամասնական ընտրակարգով ընտրված ավագանու համար)</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77777777"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F42AFF">
        <w:rPr>
          <w:rFonts w:ascii="GHEA Grapalat" w:hAnsi="GHEA Grapalat"/>
          <w:sz w:val="32"/>
          <w:szCs w:val="32"/>
          <w:lang w:val="hy-AM"/>
        </w:rPr>
        <w:t>4</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5A49A216" w14:textId="33799410" w:rsidR="00F73151" w:rsidRPr="00572041" w:rsidRDefault="00F73151" w:rsidP="00F73151">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lastRenderedPageBreak/>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1F4CFF" w:rsidRPr="001F4CFF">
        <w:rPr>
          <w:rFonts w:ascii="GHEA Grapalat" w:hAnsi="GHEA Grapalat" w:cs="GHEA Grapalat"/>
          <w:b/>
          <w:bCs/>
          <w:color w:val="0D0D0D" w:themeColor="text1" w:themeTint="F2"/>
          <w:sz w:val="24"/>
          <w:szCs w:val="24"/>
          <w:lang w:val="hy-AM"/>
        </w:rPr>
        <w:t>Վա</w:t>
      </w:r>
      <w:r w:rsidR="001F4CFF">
        <w:rPr>
          <w:rFonts w:ascii="GHEA Grapalat" w:hAnsi="GHEA Grapalat" w:cs="GHEA Grapalat"/>
          <w:b/>
          <w:bCs/>
          <w:color w:val="0D0D0D" w:themeColor="text1" w:themeTint="F2"/>
          <w:sz w:val="24"/>
          <w:szCs w:val="24"/>
          <w:lang w:val="en-US"/>
        </w:rPr>
        <w:t>յք</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001F4CFF">
        <w:rPr>
          <w:rFonts w:ascii="GHEA Grapalat" w:hAnsi="GHEA Grapalat" w:cs="GHEA Grapalat"/>
          <w:b/>
          <w:bCs/>
          <w:color w:val="0D0D0D" w:themeColor="text1" w:themeTint="F2"/>
          <w:sz w:val="24"/>
          <w:szCs w:val="24"/>
          <w:lang w:val="hy-AM"/>
        </w:rPr>
        <w:t xml:space="preserve">                </w:t>
      </w:r>
      <w:r>
        <w:rPr>
          <w:rFonts w:ascii="GHEA Grapalat" w:hAnsi="GHEA Grapalat" w:cs="GHEA Grapalat"/>
          <w:b/>
          <w:bCs/>
          <w:color w:val="0D0D0D" w:themeColor="text1" w:themeTint="F2"/>
          <w:sz w:val="24"/>
          <w:szCs w:val="24"/>
          <w:lang w:val="hy-AM"/>
        </w:rPr>
        <w:t xml:space="preserve"> </w:t>
      </w:r>
      <w:r w:rsidR="001F4CFF">
        <w:rPr>
          <w:rFonts w:ascii="GHEA Grapalat" w:hAnsi="GHEA Grapalat" w:cs="GHEA Grapalat"/>
          <w:b/>
          <w:bCs/>
          <w:color w:val="0D0D0D" w:themeColor="text1" w:themeTint="F2"/>
          <w:sz w:val="24"/>
          <w:szCs w:val="24"/>
          <w:lang w:val="hy-AM"/>
        </w:rPr>
        <w:t xml:space="preserve">« </w:t>
      </w:r>
      <w:r w:rsidR="001F4CFF">
        <w:rPr>
          <w:rFonts w:ascii="GHEA Grapalat" w:hAnsi="GHEA Grapalat" w:cs="GHEA Grapalat"/>
          <w:b/>
          <w:bCs/>
          <w:color w:val="0D0D0D" w:themeColor="text1" w:themeTint="F2"/>
          <w:sz w:val="24"/>
          <w:szCs w:val="24"/>
          <w:lang w:val="en-US"/>
        </w:rPr>
        <w:t>14</w:t>
      </w:r>
      <w:r w:rsidR="001F4CFF">
        <w:rPr>
          <w:rFonts w:ascii="GHEA Grapalat" w:hAnsi="GHEA Grapalat" w:cs="GHEA Grapalat"/>
          <w:b/>
          <w:bCs/>
          <w:color w:val="0D0D0D" w:themeColor="text1" w:themeTint="F2"/>
          <w:sz w:val="24"/>
          <w:szCs w:val="24"/>
          <w:lang w:val="hy-AM"/>
        </w:rPr>
        <w:t xml:space="preserve"> » փետրվար</w:t>
      </w:r>
      <w:r w:rsidRPr="00572041">
        <w:rPr>
          <w:rFonts w:ascii="GHEA Grapalat" w:hAnsi="GHEA Grapalat" w:cs="GHEA Grapalat"/>
          <w:b/>
          <w:bCs/>
          <w:color w:val="0D0D0D" w:themeColor="text1" w:themeTint="F2"/>
          <w:sz w:val="24"/>
          <w:szCs w:val="24"/>
          <w:lang w:val="hy-AM"/>
        </w:rPr>
        <w:t>ի</w:t>
      </w:r>
      <w:r w:rsidR="001F4CFF">
        <w:rPr>
          <w:rFonts w:ascii="GHEA Grapalat" w:hAnsi="GHEA Grapalat" w:cs="GHEA Grapalat"/>
          <w:b/>
          <w:bCs/>
          <w:color w:val="0D0D0D" w:themeColor="text1" w:themeTint="F2"/>
          <w:sz w:val="24"/>
          <w:szCs w:val="24"/>
          <w:lang w:val="hy-AM"/>
        </w:rPr>
        <w:t xml:space="preserve"> 2025 </w:t>
      </w:r>
      <w:r w:rsidRPr="00572041">
        <w:rPr>
          <w:rFonts w:ascii="GHEA Grapalat" w:hAnsi="GHEA Grapalat" w:cs="GHEA Grapalat"/>
          <w:b/>
          <w:bCs/>
          <w:color w:val="0D0D0D" w:themeColor="text1" w:themeTint="F2"/>
          <w:sz w:val="24"/>
          <w:szCs w:val="24"/>
          <w:lang w:val="hy-AM"/>
        </w:rPr>
        <w:t xml:space="preserve">թվականի </w:t>
      </w:r>
    </w:p>
    <w:p w14:paraId="55DC072C" w14:textId="053997D4" w:rsidR="00F73151" w:rsidRPr="00572041" w:rsidRDefault="00F73151" w:rsidP="00F73151">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 xml:space="preserve">N </w:t>
      </w:r>
      <w:r w:rsidR="001F4CFF">
        <w:rPr>
          <w:rFonts w:ascii="GHEA Grapalat" w:hAnsi="GHEA Grapalat" w:cs="GHEA Grapalat"/>
          <w:b/>
          <w:bCs/>
          <w:color w:val="0D0D0D" w:themeColor="text1" w:themeTint="F2"/>
          <w:sz w:val="24"/>
          <w:szCs w:val="24"/>
          <w:lang w:val="en-US"/>
        </w:rPr>
        <w:t xml:space="preserve">11-Ա </w:t>
      </w:r>
      <w:r w:rsidRPr="00572041">
        <w:rPr>
          <w:rFonts w:ascii="GHEA Grapalat" w:hAnsi="GHEA Grapalat" w:cs="GHEA Grapalat"/>
          <w:b/>
          <w:bCs/>
          <w:color w:val="0D0D0D" w:themeColor="text1" w:themeTint="F2"/>
          <w:sz w:val="24"/>
          <w:szCs w:val="24"/>
          <w:lang w:val="hy-AM"/>
        </w:rPr>
        <w:t xml:space="preserve"> որոշման</w:t>
      </w:r>
    </w:p>
    <w:p w14:paraId="3EBD7DCB" w14:textId="7F1D56B4"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239430B4"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4EB9BE3A"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20A38CFC" w:rsidR="00C442B6" w:rsidRPr="002336FF" w:rsidRDefault="001F4CFF" w:rsidP="00C442B6">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en-US"/>
        </w:rPr>
        <w:t>ՎԱՅՔ</w:t>
      </w:r>
      <w:r w:rsidR="00C442B6" w:rsidRPr="002336FF">
        <w:rPr>
          <w:rFonts w:ascii="GHEA Grapalat" w:hAnsi="GHEA Grapalat" w:cs="GHEA Grapalat"/>
          <w:b/>
          <w:bCs/>
          <w:color w:val="0D0D0D" w:themeColor="text1" w:themeTint="F2"/>
          <w:sz w:val="32"/>
          <w:szCs w:val="32"/>
          <w:lang w:val="hy-AM"/>
        </w:rPr>
        <w:t xml:space="preserve"> ՀԱՄԱՅՆՔԻ ԱՎԱԳԱՆՈՒ</w:t>
      </w:r>
    </w:p>
    <w:p w14:paraId="2AB04B3E" w14:textId="053C0CE8"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14:paraId="6BC7E43D" w14:textId="77777777" w:rsidR="002336FF" w:rsidRDefault="002336FF" w:rsidP="00C442B6">
      <w:pPr>
        <w:spacing w:line="240" w:lineRule="auto"/>
        <w:jc w:val="center"/>
        <w:rPr>
          <w:rFonts w:ascii="GHEA Grapalat" w:hAnsi="GHEA Grapalat" w:cs="GHEA Grapalat"/>
          <w:bCs/>
          <w:color w:val="0D0D0D" w:themeColor="text1" w:themeTint="F2"/>
          <w:sz w:val="24"/>
          <w:szCs w:val="24"/>
          <w:lang w:val="hy-AM"/>
        </w:rPr>
      </w:pPr>
    </w:p>
    <w:p w14:paraId="76E8FDB5" w14:textId="77777777" w:rsidR="00A17857" w:rsidRDefault="00A17857" w:rsidP="00A17857">
      <w:pPr>
        <w:pStyle w:val="ListParagraph"/>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2F67E7B7" w:rsid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1F4CFF" w:rsidRPr="001F4CFF">
        <w:rPr>
          <w:rFonts w:ascii="GHEA Grapalat" w:hAnsi="GHEA Grapalat" w:cs="GHEA Grapalat"/>
          <w:color w:val="0D0D0D" w:themeColor="text1" w:themeTint="F2"/>
          <w:sz w:val="24"/>
          <w:szCs w:val="24"/>
          <w:lang w:val="hy-AM"/>
        </w:rPr>
        <w:t xml:space="preserve">Վայոց ձորի </w:t>
      </w:r>
      <w:r w:rsidR="00544174" w:rsidRPr="000B13BD">
        <w:rPr>
          <w:rFonts w:ascii="GHEA Grapalat" w:hAnsi="GHEA Grapalat" w:cs="GHEA Grapalat"/>
          <w:color w:val="0D0D0D" w:themeColor="text1" w:themeTint="F2"/>
          <w:sz w:val="24"/>
          <w:szCs w:val="24"/>
          <w:lang w:val="hy-AM"/>
        </w:rPr>
        <w:t xml:space="preserve">մարզի </w:t>
      </w:r>
      <w:r w:rsidR="001F4CFF" w:rsidRPr="001F4CFF">
        <w:rPr>
          <w:rFonts w:ascii="GHEA Grapalat" w:hAnsi="GHEA Grapalat" w:cs="GHEA Grapalat"/>
          <w:color w:val="0D0D0D" w:themeColor="text1" w:themeTint="F2"/>
          <w:sz w:val="24"/>
          <w:szCs w:val="24"/>
          <w:lang w:val="hy-AM"/>
        </w:rPr>
        <w:t>Վայք</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5CFAE546" w:rsidR="000B13BD" w:rsidRPr="000B13BD" w:rsidRDefault="000B13BD"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1F4CFF" w:rsidRPr="001F4CFF">
        <w:rPr>
          <w:rFonts w:ascii="GHEA Grapalat" w:hAnsi="GHEA Grapalat"/>
          <w:sz w:val="24"/>
          <w:szCs w:val="24"/>
          <w:lang w:val="hy-AM"/>
        </w:rPr>
        <w:t>15</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 xml:space="preserve">Ավագանին իրականացնում է Հայաստանի Հանրապետության Սահմանադրությամբ, «Տեղական ինքնակառավարման մասին» օրենքով (այսուհետ՝ </w:t>
      </w:r>
      <w:r w:rsidR="00544768" w:rsidRPr="000B13BD">
        <w:rPr>
          <w:rFonts w:ascii="GHEA Grapalat" w:hAnsi="GHEA Grapalat" w:cs="GHEA Grapalat"/>
          <w:color w:val="0D0D0D" w:themeColor="text1" w:themeTint="F2"/>
          <w:sz w:val="24"/>
          <w:szCs w:val="24"/>
          <w:lang w:val="hy-AM"/>
        </w:rPr>
        <w:lastRenderedPageBreak/>
        <w:t>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04FFBCD7" w:rsidR="000B13BD" w:rsidRPr="000B13BD"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1F4CFF" w:rsidRPr="001F4CFF">
        <w:rPr>
          <w:rFonts w:ascii="GHEA Grapalat" w:eastAsia="Times New Roman" w:hAnsi="GHEA Grapalat" w:cs="Times New Roman"/>
          <w:color w:val="000000"/>
          <w:sz w:val="24"/>
          <w:szCs w:val="24"/>
          <w:lang w:val="hy-AM"/>
        </w:rPr>
        <w:t xml:space="preserve">Վայոց ձորի </w:t>
      </w:r>
      <w:r w:rsidRPr="000B13BD">
        <w:rPr>
          <w:rFonts w:ascii="GHEA Grapalat" w:eastAsia="Times New Roman" w:hAnsi="GHEA Grapalat" w:cs="Times New Roman"/>
          <w:color w:val="000000"/>
          <w:sz w:val="24"/>
          <w:szCs w:val="24"/>
          <w:lang w:val="hy-AM"/>
        </w:rPr>
        <w:t xml:space="preserve">մարզ, </w:t>
      </w:r>
      <w:r w:rsidR="001F4CFF" w:rsidRPr="001F4CFF">
        <w:rPr>
          <w:rFonts w:ascii="GHEA Grapalat" w:eastAsia="Times New Roman" w:hAnsi="GHEA Grapalat" w:cs="Times New Roman"/>
          <w:color w:val="000000"/>
          <w:sz w:val="24"/>
          <w:szCs w:val="24"/>
          <w:lang w:val="hy-AM"/>
        </w:rPr>
        <w:t>Վայք</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1F4CFF" w:rsidRPr="001F4CFF">
        <w:rPr>
          <w:rFonts w:ascii="GHEA Grapalat" w:eastAsia="Times New Roman" w:hAnsi="GHEA Grapalat" w:cs="Times New Roman"/>
          <w:color w:val="000000"/>
          <w:sz w:val="24"/>
          <w:szCs w:val="24"/>
          <w:lang w:val="hy-AM"/>
        </w:rPr>
        <w:t>Շահումյան</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1F4CFF" w:rsidRPr="001F4CFF">
        <w:rPr>
          <w:rFonts w:ascii="GHEA Grapalat" w:eastAsia="Times New Roman" w:hAnsi="GHEA Grapalat" w:cs="Times New Roman"/>
          <w:color w:val="000000"/>
          <w:sz w:val="24"/>
          <w:szCs w:val="24"/>
          <w:lang w:val="hy-AM"/>
        </w:rPr>
        <w:t>18</w:t>
      </w:r>
      <w:r w:rsidR="00677A4B">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552076F6" w:rsidR="00013134" w:rsidRPr="000B13BD" w:rsidRDefault="00013134"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lastRenderedPageBreak/>
        <w:t xml:space="preserve">Սույն Կանոնակարգի պահպանումը  պարտադիր է Ավագանու բոլոր անդամների, Համայնքի ղեկավարի, </w:t>
      </w:r>
      <w:r w:rsidR="00340502" w:rsidRPr="00340502">
        <w:rPr>
          <w:rFonts w:ascii="GHEA Grapalat" w:eastAsia="Times New Roman" w:hAnsi="GHEA Grapalat" w:cs="Times New Roman"/>
          <w:color w:val="000000"/>
          <w:sz w:val="24"/>
          <w:szCs w:val="24"/>
          <w:lang w:val="hy-AM"/>
        </w:rPr>
        <w:t>Վայքի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lang w:val="hy-AM"/>
        </w:rPr>
      </w:pPr>
      <w:r w:rsidRPr="00D02692">
        <w:rPr>
          <w:rStyle w:val="Strong"/>
          <w:rFonts w:ascii="GHEA Grapalat" w:hAnsi="GHEA Grapalat"/>
          <w:color w:val="000000" w:themeColor="text1"/>
          <w:lang w:val="hy-AM"/>
        </w:rPr>
        <w:t>ՆՈՐԸՆՏԻՐ ԱՎԱԳԱՆՈՒ ԱՌԱՋԻՆ ՆԻՍՏԻ ԱՆՑԿԱՑՄԱՆ ԿԱՐԳ</w:t>
      </w:r>
      <w:r w:rsidR="00A17857">
        <w:rPr>
          <w:rStyle w:val="Strong"/>
          <w:rFonts w:ascii="GHEA Grapalat" w:hAnsi="GHEA Grapalat"/>
          <w:color w:val="000000" w:themeColor="text1"/>
          <w:lang w:val="hy-AM"/>
        </w:rPr>
        <w:t>Ը</w:t>
      </w:r>
    </w:p>
    <w:p w14:paraId="02D0266F" w14:textId="77777777" w:rsidR="00370A02" w:rsidRPr="00D02692" w:rsidRDefault="00370A02" w:rsidP="00370A02">
      <w:pPr>
        <w:pStyle w:val="NormalWeb"/>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FootnoteReference"/>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w:t>
      </w:r>
      <w:r w:rsidRPr="00113A5C">
        <w:rPr>
          <w:rFonts w:ascii="GHEA Grapalat" w:eastAsia="Times New Roman" w:hAnsi="GHEA Grapalat" w:cs="Times New Roman"/>
          <w:color w:val="000000"/>
          <w:sz w:val="24"/>
          <w:szCs w:val="24"/>
          <w:lang w:val="hy-AM"/>
        </w:rPr>
        <w:lastRenderedPageBreak/>
        <w:t xml:space="preserve">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595F2C">
      <w:pPr>
        <w:pStyle w:val="ListParagraph"/>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4B4A42"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NormalWeb"/>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Ավագանու յուրաքանչյուր անդամին ելույթի կամ հարցի համար ձայն է տրվում մեկական անգամ:</w:t>
      </w:r>
    </w:p>
    <w:p w14:paraId="73EE92C1" w14:textId="1E4F136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Strong"/>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Strong"/>
          <w:rFonts w:ascii="GHEA Grapalat" w:hAnsi="GHEA Grapalat"/>
          <w:color w:val="000000"/>
          <w:lang w:val="hy-AM"/>
        </w:rPr>
        <w:t>ԱՐԱՐՈՂՈՒԹՅԱՆ ԿԱՐԳ</w:t>
      </w:r>
      <w:r w:rsidR="008E1834">
        <w:rPr>
          <w:rStyle w:val="Strong"/>
          <w:rFonts w:ascii="GHEA Grapalat" w:hAnsi="GHEA Grapalat"/>
          <w:color w:val="000000"/>
          <w:lang w:val="hy-AM"/>
        </w:rPr>
        <w:t>Ը</w:t>
      </w:r>
    </w:p>
    <w:p w14:paraId="7742374B" w14:textId="77777777" w:rsidR="00275FF4" w:rsidRPr="007F5F3F"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lang w:val="hy-AM"/>
        </w:rPr>
      </w:pPr>
    </w:p>
    <w:p w14:paraId="3B923E89" w14:textId="77777777"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04C4E143" w:rsidR="00275FF4" w:rsidRPr="007F5F3F"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340502">
        <w:rPr>
          <w:rFonts w:ascii="GHEA Grapalat" w:hAnsi="GHEA Grapalat"/>
          <w:color w:val="000000"/>
          <w:lang w:val="en-US"/>
        </w:rPr>
        <w:t>Վայք</w:t>
      </w:r>
      <w:bookmarkStart w:id="2" w:name="_GoBack"/>
      <w:bookmarkEnd w:id="2"/>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43198C">
      <w:pPr>
        <w:pStyle w:val="ListParagraph"/>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ListParagraph"/>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bookmarkStart w:id="3" w:name="_Hlk172485603"/>
      <w:r w:rsidRPr="00471913">
        <w:rPr>
          <w:rFonts w:ascii="GHEA Grapalat" w:hAnsi="GHEA Grapalat"/>
          <w:sz w:val="24"/>
          <w:szCs w:val="24"/>
          <w:lang w:val="hy-AM"/>
        </w:rPr>
        <w:t xml:space="preserve">Խմբակցության փորձագետի և գործավարի </w:t>
      </w:r>
      <w:bookmarkEnd w:id="3"/>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4" w:name="_Hlk158039617"/>
    </w:p>
    <w:p w14:paraId="18979928" w14:textId="3A056EAC"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4"/>
    </w:p>
    <w:p w14:paraId="095F884D" w14:textId="2F77B110"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ListParagraph"/>
        <w:numPr>
          <w:ilvl w:val="0"/>
          <w:numId w:val="1"/>
        </w:numPr>
        <w:spacing w:after="0" w:line="240" w:lineRule="auto"/>
        <w:jc w:val="center"/>
        <w:rPr>
          <w:rFonts w:ascii="GHEA Grapalat" w:hAnsi="GHEA Grapalat"/>
          <w:b/>
          <w:sz w:val="24"/>
          <w:szCs w:val="24"/>
          <w:lang w:val="hy-AM"/>
        </w:rPr>
      </w:pPr>
      <w:bookmarkStart w:id="5"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6"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6"/>
      <w:r w:rsidR="007D2255" w:rsidRPr="00BE0422">
        <w:rPr>
          <w:rFonts w:ascii="GHEA Grapalat" w:hAnsi="GHEA Grapalat"/>
          <w:sz w:val="24"/>
          <w:szCs w:val="24"/>
          <w:lang w:val="hy-AM"/>
        </w:rPr>
        <w:tab/>
      </w:r>
    </w:p>
    <w:p w14:paraId="0566F595" w14:textId="77777777" w:rsidR="00BE0422" w:rsidRDefault="001A6959"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lastRenderedPageBreak/>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 xml:space="preserve">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w:t>
      </w:r>
      <w:r w:rsidRPr="005B1AAB">
        <w:rPr>
          <w:rFonts w:ascii="GHEA Grapalat" w:hAnsi="GHEA Grapalat" w:cs="Sylfaen"/>
          <w:sz w:val="24"/>
          <w:szCs w:val="24"/>
          <w:lang w:val="hy-AM"/>
        </w:rPr>
        <w:lastRenderedPageBreak/>
        <w:t>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w:t>
      </w:r>
      <w:r w:rsidR="0018321A" w:rsidRPr="00F32BAA">
        <w:rPr>
          <w:rFonts w:ascii="GHEA Grapalat" w:hAnsi="GHEA Grapalat" w:cs="Sylfaen"/>
          <w:sz w:val="24"/>
          <w:szCs w:val="24"/>
          <w:lang w:val="hy-AM"/>
        </w:rPr>
        <w:lastRenderedPageBreak/>
        <w:t xml:space="preserve">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lastRenderedPageBreak/>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7"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8" w:name="_Hlk158046416"/>
    </w:p>
    <w:p w14:paraId="7085CF1B" w14:textId="77777777" w:rsidR="00F32BAA" w:rsidRDefault="00A04B2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9" w:name="_Hlk158049332"/>
    </w:p>
    <w:p w14:paraId="2E5B754A" w14:textId="77777777" w:rsidR="00F32BAA" w:rsidRDefault="00831DD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9"/>
      <w:r w:rsidR="002910A4" w:rsidRPr="00F32BAA">
        <w:rPr>
          <w:rFonts w:ascii="GHEA Grapalat" w:hAnsi="GHEA Grapalat"/>
          <w:sz w:val="24"/>
          <w:szCs w:val="24"/>
          <w:lang w:val="hy-AM"/>
        </w:rPr>
        <w:tab/>
      </w:r>
    </w:p>
    <w:p w14:paraId="3F89730C"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8"/>
    </w:p>
    <w:p w14:paraId="262B398D" w14:textId="77777777" w:rsidR="0010417A" w:rsidRDefault="002F427A"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7"/>
    </w:p>
    <w:p w14:paraId="3A617C4C" w14:textId="77777777" w:rsidR="0010417A" w:rsidRDefault="0016309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5"/>
      <w:r w:rsidR="00793966" w:rsidRPr="00F32BAA">
        <w:rPr>
          <w:rFonts w:ascii="GHEA Grapalat" w:hAnsi="GHEA Grapalat"/>
          <w:sz w:val="24"/>
          <w:szCs w:val="24"/>
          <w:lang w:val="hy-AM"/>
        </w:rPr>
        <w:tab/>
      </w:r>
    </w:p>
    <w:p w14:paraId="4A715A10" w14:textId="64C112DD"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10"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w:t>
      </w:r>
      <w:r w:rsidRPr="009671A7">
        <w:rPr>
          <w:rFonts w:ascii="GHEA Grapalat" w:hAnsi="GHEA Grapalat"/>
          <w:sz w:val="24"/>
          <w:szCs w:val="24"/>
          <w:lang w:val="hy-AM"/>
        </w:rPr>
        <w:lastRenderedPageBreak/>
        <w:t>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10"/>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lastRenderedPageBreak/>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Hyperlink"/>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Hyperlink"/>
            <w:rFonts w:ascii="GHEA Grapalat" w:hAnsi="GHEA Grapalat" w:cs="GHEA Grapalat"/>
            <w:sz w:val="24"/>
            <w:szCs w:val="24"/>
            <w:lang w:val="hy-AM"/>
          </w:rPr>
          <w:t>www.</w:t>
        </w:r>
        <w:r w:rsidR="00C442B6" w:rsidRPr="009671A7">
          <w:rPr>
            <w:rStyle w:val="Hyperlink"/>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60DF9B91" w:rsidR="00C442B6"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1656EC" w:rsidRPr="001656EC">
        <w:rPr>
          <w:rFonts w:ascii="GHEA Grapalat" w:hAnsi="GHEA Grapalat"/>
          <w:sz w:val="24"/>
          <w:szCs w:val="24"/>
          <w:lang w:val="hy-AM"/>
        </w:rPr>
        <w:t>______</w:t>
      </w:r>
      <w:r w:rsidR="001656EC" w:rsidRPr="00B076AE">
        <w:rPr>
          <w:rFonts w:ascii="GHEA Grapalat" w:hAnsi="GHEA Grapalat"/>
          <w:sz w:val="24"/>
          <w:szCs w:val="24"/>
          <w:lang w:val="hy-AM"/>
        </w:rPr>
        <w:t>_</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w:t>
      </w:r>
      <w:r w:rsidR="00AA53DA" w:rsidRPr="009671A7">
        <w:rPr>
          <w:rFonts w:ascii="GHEA Grapalat" w:hAnsi="GHEA Grapalat"/>
          <w:sz w:val="24"/>
          <w:szCs w:val="24"/>
          <w:lang w:val="hy-AM"/>
        </w:rPr>
        <w:lastRenderedPageBreak/>
        <w:t xml:space="preserve">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BC1E0E" w14:textId="1FD9EE6F"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069CD41F" w14:textId="77777777" w:rsidR="00590F11" w:rsidRP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5DCAA2" w14:textId="77777777" w:rsidR="00E0123D" w:rsidRPr="00FE33FC" w:rsidRDefault="00E0123D" w:rsidP="00C81FFC">
      <w:pPr>
        <w:spacing w:after="0"/>
        <w:jc w:val="both"/>
        <w:rPr>
          <w:rFonts w:ascii="GHEA Grapalat" w:hAnsi="GHEA Grapalat"/>
          <w:sz w:val="24"/>
          <w:szCs w:val="24"/>
          <w:lang w:val="hy-AM"/>
        </w:rPr>
      </w:pPr>
    </w:p>
    <w:p w14:paraId="56719501" w14:textId="48F17295" w:rsidR="00547F09" w:rsidRPr="009671A7" w:rsidRDefault="00547F09" w:rsidP="0043198C">
      <w:pPr>
        <w:pStyle w:val="ListParagraph"/>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lastRenderedPageBreak/>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NoSpacing"/>
        <w:jc w:val="both"/>
        <w:rPr>
          <w:rFonts w:ascii="GHEA Grapalat" w:hAnsi="GHEA Grapalat"/>
          <w:sz w:val="24"/>
          <w:szCs w:val="24"/>
          <w:lang w:val="hy-AM"/>
        </w:rPr>
      </w:pPr>
    </w:p>
    <w:p w14:paraId="247854B7" w14:textId="3756A36F" w:rsidR="00ED4A33" w:rsidRDefault="00ED4A33" w:rsidP="00547F09">
      <w:pPr>
        <w:pStyle w:val="NoSpacing"/>
        <w:jc w:val="both"/>
        <w:rPr>
          <w:rFonts w:ascii="GHEA Grapalat" w:hAnsi="GHEA Grapalat"/>
          <w:sz w:val="24"/>
          <w:szCs w:val="24"/>
          <w:lang w:val="hy-AM"/>
        </w:rPr>
      </w:pPr>
    </w:p>
    <w:p w14:paraId="03E5E412" w14:textId="004F90BC" w:rsidR="00402A15" w:rsidRPr="00402A15" w:rsidRDefault="00B6307B" w:rsidP="0043198C">
      <w:pPr>
        <w:pStyle w:val="ListParagraph"/>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ListParagraph"/>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ListParagraph"/>
        <w:spacing w:after="0"/>
        <w:ind w:left="360"/>
        <w:jc w:val="both"/>
        <w:rPr>
          <w:rFonts w:ascii="GHEA Grapalat" w:hAnsi="GHEA Grapalat"/>
          <w:sz w:val="24"/>
          <w:szCs w:val="24"/>
          <w:lang w:val="hy-AM"/>
        </w:rPr>
      </w:pPr>
    </w:p>
    <w:p w14:paraId="4E7BC73A" w14:textId="77777777" w:rsidR="00402A15" w:rsidRPr="00402A15" w:rsidRDefault="00402A15" w:rsidP="00402A15">
      <w:pPr>
        <w:pStyle w:val="ListParagraph"/>
        <w:spacing w:after="0"/>
        <w:ind w:left="360"/>
        <w:jc w:val="both"/>
        <w:rPr>
          <w:rFonts w:ascii="GHEA Grapalat" w:hAnsi="GHEA Grapalat"/>
          <w:b/>
          <w:sz w:val="24"/>
          <w:szCs w:val="24"/>
          <w:lang w:val="hy-AM"/>
        </w:rPr>
      </w:pPr>
    </w:p>
    <w:p w14:paraId="3A113C6A" w14:textId="50E5AB5E" w:rsidR="00C442B6" w:rsidRPr="00402A15" w:rsidRDefault="00C442B6" w:rsidP="0043198C">
      <w:pPr>
        <w:pStyle w:val="ListParagraph"/>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1" w:name="_Hlk157171583"/>
    </w:p>
    <w:p w14:paraId="5B545A54"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1"/>
      <w:r w:rsidRPr="00A1099F">
        <w:rPr>
          <w:rFonts w:ascii="GHEA Grapalat" w:hAnsi="GHEA Grapalat"/>
          <w:sz w:val="24"/>
          <w:szCs w:val="24"/>
          <w:lang w:val="hy-AM"/>
        </w:rPr>
        <w:tab/>
      </w:r>
    </w:p>
    <w:p w14:paraId="72C7829D"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Hyperlink"/>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 xml:space="preserve">արցադրումների կամ առաջարկությունների </w:t>
      </w:r>
      <w:r w:rsidR="001103A8" w:rsidRPr="00963B19">
        <w:rPr>
          <w:rFonts w:ascii="GHEA Grapalat" w:hAnsi="GHEA Grapalat" w:cs="Sylfaen"/>
          <w:sz w:val="24"/>
          <w:szCs w:val="24"/>
          <w:lang w:val="hy-AM"/>
        </w:rPr>
        <w:lastRenderedPageBreak/>
        <w:t>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NoSpacing"/>
        <w:jc w:val="both"/>
        <w:rPr>
          <w:rFonts w:ascii="GHEA Grapalat" w:hAnsi="GHEA Grapalat" w:cs="Sylfaen"/>
          <w:sz w:val="24"/>
          <w:szCs w:val="24"/>
          <w:lang w:val="hy-AM"/>
        </w:rPr>
      </w:pPr>
    </w:p>
    <w:p w14:paraId="0805B6E6" w14:textId="3A50F486" w:rsidR="00C442B6" w:rsidRPr="00EF2B01" w:rsidRDefault="00C442B6" w:rsidP="0043198C">
      <w:pPr>
        <w:pStyle w:val="NoSpacing"/>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NoSpacing"/>
        <w:jc w:val="both"/>
        <w:rPr>
          <w:rFonts w:ascii="GHEA Grapalat" w:hAnsi="GHEA Grapalat"/>
          <w:sz w:val="24"/>
          <w:szCs w:val="24"/>
          <w:lang w:val="hy-AM"/>
        </w:rPr>
      </w:pPr>
    </w:p>
    <w:p w14:paraId="44C5A22C" w14:textId="25D0C13C" w:rsidR="00A1099F" w:rsidRPr="00A1099F"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NoSpacing"/>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NoSpacing"/>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NoSpacing"/>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E85366">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E660BA">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 xml:space="preserve">չգտնվելու, </w:t>
      </w:r>
      <w:r w:rsidR="008D2B3C" w:rsidRPr="004A2264">
        <w:rPr>
          <w:rFonts w:ascii="GHEA Grapalat" w:hAnsi="GHEA Grapalat"/>
          <w:sz w:val="24"/>
          <w:szCs w:val="24"/>
          <w:lang w:val="hy-AM"/>
        </w:rPr>
        <w:lastRenderedPageBreak/>
        <w:t>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NoSpacing"/>
        <w:jc w:val="both"/>
        <w:rPr>
          <w:rFonts w:ascii="GHEA Grapalat" w:hAnsi="GHEA Grapalat"/>
          <w:sz w:val="24"/>
          <w:szCs w:val="24"/>
          <w:lang w:val="hy-AM"/>
        </w:rPr>
      </w:pPr>
    </w:p>
    <w:p w14:paraId="68D7AA85" w14:textId="34B59240" w:rsidR="009F1D81" w:rsidRDefault="009F1D81" w:rsidP="00B620D8">
      <w:pPr>
        <w:pStyle w:val="NoSpacing"/>
        <w:jc w:val="both"/>
        <w:rPr>
          <w:rFonts w:ascii="GHEA Grapalat" w:hAnsi="GHEA Grapalat"/>
          <w:sz w:val="24"/>
          <w:szCs w:val="24"/>
          <w:lang w:val="hy-AM"/>
        </w:rPr>
      </w:pPr>
    </w:p>
    <w:p w14:paraId="20EA3A79" w14:textId="03C9A12B" w:rsidR="009F1D81" w:rsidRDefault="009F1D81" w:rsidP="0043198C">
      <w:pPr>
        <w:pStyle w:val="ListParagraph"/>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ListParagraph"/>
        <w:ind w:left="1440"/>
        <w:rPr>
          <w:rFonts w:ascii="GHEA Grapalat" w:hAnsi="GHEA Grapalat"/>
          <w:b/>
          <w:bCs/>
          <w:sz w:val="24"/>
          <w:szCs w:val="24"/>
          <w:lang w:val="hy-AM"/>
        </w:rPr>
      </w:pPr>
    </w:p>
    <w:p w14:paraId="08A58203" w14:textId="77777777"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NoSpacing"/>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NoSpacing"/>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NoSpacing"/>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NoSpacing"/>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ListParagraph"/>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lastRenderedPageBreak/>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ListParagraph"/>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ListParagraph"/>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 xml:space="preserve">ամայնքի </w:t>
      </w:r>
      <w:r w:rsidRPr="003F48C5">
        <w:rPr>
          <w:rFonts w:ascii="GHEA Grapalat" w:eastAsia="Times New Roman" w:hAnsi="GHEA Grapalat" w:cs="Times New Roman"/>
          <w:color w:val="000000"/>
          <w:sz w:val="24"/>
          <w:szCs w:val="24"/>
          <w:lang w:val="hy-AM"/>
        </w:rPr>
        <w:lastRenderedPageBreak/>
        <w:t>ղեկավարի արտահերթ ընտրություն։ Արտահերթ ընտրության օրը նշանակվում է Ավագանու որոշմամբ։</w:t>
      </w:r>
    </w:p>
    <w:p w14:paraId="299C0C33"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43198C">
      <w:pPr>
        <w:pStyle w:val="ListParagraph"/>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ListParagraph"/>
        <w:ind w:left="1440"/>
        <w:rPr>
          <w:rFonts w:ascii="GHEA Grapalat" w:hAnsi="GHEA Grapalat"/>
          <w:b/>
          <w:sz w:val="24"/>
          <w:szCs w:val="24"/>
          <w:lang w:val="hy-AM"/>
        </w:rPr>
      </w:pPr>
    </w:p>
    <w:p w14:paraId="6011598E"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lastRenderedPageBreak/>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ListParagraph"/>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ListParagraph"/>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Համայնքի ղեկավարին անվստահություն հայտնելու մասին որոշման նախագիծ ներկայացնելու նախաձեռնություն կարող է ցուցաբերվել Համայնքի ղեկավարի </w:t>
      </w:r>
      <w:r w:rsidRPr="00635411">
        <w:rPr>
          <w:rFonts w:ascii="GHEA Grapalat" w:hAnsi="GHEA Grapalat"/>
          <w:sz w:val="24"/>
          <w:szCs w:val="24"/>
          <w:lang w:val="hy-AM"/>
        </w:rPr>
        <w:lastRenderedPageBreak/>
        <w:t>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w:t>
      </w:r>
      <w:r w:rsidRPr="004F6574">
        <w:rPr>
          <w:rFonts w:ascii="GHEA Grapalat" w:hAnsi="GHEA Grapalat"/>
          <w:sz w:val="24"/>
          <w:szCs w:val="24"/>
          <w:lang w:val="hy-AM"/>
        </w:rPr>
        <w:lastRenderedPageBreak/>
        <w:t>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ListParagraph"/>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 xml:space="preserve">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w:t>
      </w:r>
      <w:r w:rsidRPr="008E5602">
        <w:rPr>
          <w:rFonts w:ascii="GHEA Grapalat" w:hAnsi="GHEA Grapalat"/>
          <w:sz w:val="24"/>
          <w:szCs w:val="24"/>
          <w:lang w:val="hy-AM"/>
        </w:rPr>
        <w:lastRenderedPageBreak/>
        <w:t>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ListParagraph"/>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ListParagraph"/>
        <w:spacing w:after="120"/>
        <w:ind w:left="1440"/>
        <w:rPr>
          <w:rFonts w:ascii="GHEA Grapalat" w:hAnsi="GHEA Grapalat" w:cs="GHEA Grapalat"/>
          <w:b/>
          <w:sz w:val="24"/>
          <w:szCs w:val="24"/>
          <w:lang w:val="hy-AM"/>
        </w:rPr>
      </w:pPr>
    </w:p>
    <w:p w14:paraId="4721C01F" w14:textId="562AFE2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C150B2">
      <w:pPr>
        <w:pStyle w:val="ListParagraph"/>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ListParagraph"/>
        <w:rPr>
          <w:lang w:val="hy-AM"/>
        </w:rPr>
      </w:pPr>
    </w:p>
    <w:sectPr w:rsidR="00BB3407" w:rsidRPr="000B13BD" w:rsidSect="00340502">
      <w:footerReference w:type="default" r:id="rId10"/>
      <w:pgSz w:w="11906" w:h="16838"/>
      <w:pgMar w:top="1134" w:right="851" w:bottom="1134"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916A2" w14:textId="77777777" w:rsidR="00E14B0D" w:rsidRDefault="00E14B0D" w:rsidP="007E7868">
      <w:pPr>
        <w:spacing w:after="0" w:line="240" w:lineRule="auto"/>
      </w:pPr>
      <w:r>
        <w:separator/>
      </w:r>
    </w:p>
  </w:endnote>
  <w:endnote w:type="continuationSeparator" w:id="0">
    <w:p w14:paraId="38BF326C" w14:textId="77777777" w:rsidR="00E14B0D" w:rsidRDefault="00E14B0D"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80000000" w:usb2="00000008"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972929"/>
      <w:docPartObj>
        <w:docPartGallery w:val="Page Numbers (Bottom of Page)"/>
        <w:docPartUnique/>
      </w:docPartObj>
    </w:sdtPr>
    <w:sdtEndPr>
      <w:rPr>
        <w:noProof/>
      </w:rPr>
    </w:sdtEndPr>
    <w:sdtContent>
      <w:p w14:paraId="6E8A35B3" w14:textId="4027F152" w:rsidR="00677A4B" w:rsidRDefault="00677A4B">
        <w:pPr>
          <w:pStyle w:val="Footer"/>
          <w:jc w:val="right"/>
        </w:pPr>
        <w:r>
          <w:fldChar w:fldCharType="begin"/>
        </w:r>
        <w:r>
          <w:instrText xml:space="preserve"> PAGE   \* MERGEFORMAT </w:instrText>
        </w:r>
        <w:r>
          <w:fldChar w:fldCharType="separate"/>
        </w:r>
        <w:r w:rsidR="00340502">
          <w:rPr>
            <w:noProof/>
          </w:rPr>
          <w:t>21</w:t>
        </w:r>
        <w:r>
          <w:rPr>
            <w:noProof/>
          </w:rPr>
          <w:fldChar w:fldCharType="end"/>
        </w:r>
      </w:p>
    </w:sdtContent>
  </w:sdt>
  <w:p w14:paraId="026B501D" w14:textId="77777777" w:rsidR="00677A4B" w:rsidRDefault="00677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C3F1B" w14:textId="77777777" w:rsidR="00E14B0D" w:rsidRDefault="00E14B0D" w:rsidP="007E7868">
      <w:pPr>
        <w:spacing w:after="0" w:line="240" w:lineRule="auto"/>
      </w:pPr>
      <w:r>
        <w:separator/>
      </w:r>
    </w:p>
  </w:footnote>
  <w:footnote w:type="continuationSeparator" w:id="0">
    <w:p w14:paraId="710A9D2B" w14:textId="77777777" w:rsidR="00E14B0D" w:rsidRDefault="00E14B0D" w:rsidP="007E7868">
      <w:pPr>
        <w:spacing w:after="0" w:line="240" w:lineRule="auto"/>
      </w:pPr>
      <w:r>
        <w:continuationSeparator/>
      </w:r>
    </w:p>
  </w:footnote>
  <w:footnote w:id="1">
    <w:p w14:paraId="67ACDF21" w14:textId="4E4A38C1" w:rsidR="00677A4B" w:rsidRPr="009A66F8" w:rsidRDefault="00677A4B">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1F4CFF"/>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0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4B0D"/>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rPr>
      <w:lang w:val="en-US" w:eastAsia="en-US"/>
    </w:rPr>
  </w:style>
  <w:style w:type="paragraph" w:styleId="NoSpacing">
    <w:name w:val="No Spacing"/>
    <w:uiPriority w:val="1"/>
    <w:qFormat/>
    <w:rsid w:val="00C442B6"/>
    <w:pPr>
      <w:spacing w:after="0" w:line="240" w:lineRule="auto"/>
    </w:pPr>
    <w:rPr>
      <w:lang w:val="en-US" w:eastAsia="en-US"/>
    </w:r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customStyle="1" w:styleId="UnresolvedMention">
    <w:name w:val="Unresolved Mention"/>
    <w:basedOn w:val="DefaultParagraphFont"/>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E752B-A5A9-4AE2-A1F0-B8FBAE63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5446</TotalTime>
  <Pages>36</Pages>
  <Words>12520</Words>
  <Characters>71366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cp:lastModifiedBy>
  <cp:revision>74</cp:revision>
  <dcterms:created xsi:type="dcterms:W3CDTF">2023-11-23T10:08:00Z</dcterms:created>
  <dcterms:modified xsi:type="dcterms:W3CDTF">2025-02-05T11:37:00Z</dcterms:modified>
</cp:coreProperties>
</file>